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0112" w14:textId="77777777" w:rsidR="00D35F21" w:rsidRDefault="00000000">
      <w:pPr>
        <w:spacing w:after="0" w:line="259" w:lineRule="auto"/>
        <w:ind w:left="1654" w:firstLine="0"/>
      </w:pPr>
      <w:r>
        <w:rPr>
          <w:noProof/>
        </w:rPr>
        <w:drawing>
          <wp:anchor distT="0" distB="0" distL="114300" distR="114300" simplePos="0" relativeHeight="251658240" behindDoc="0" locked="0" layoutInCell="1" allowOverlap="0" wp14:anchorId="7841F7E5" wp14:editId="15D00188">
            <wp:simplePos x="0" y="0"/>
            <wp:positionH relativeFrom="column">
              <wp:posOffset>2431364</wp:posOffset>
            </wp:positionH>
            <wp:positionV relativeFrom="paragraph">
              <wp:posOffset>-113453</wp:posOffset>
            </wp:positionV>
            <wp:extent cx="1417320" cy="13716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17320" cy="1371600"/>
                    </a:xfrm>
                    <a:prstGeom prst="rect">
                      <a:avLst/>
                    </a:prstGeom>
                  </pic:spPr>
                </pic:pic>
              </a:graphicData>
            </a:graphic>
          </wp:anchor>
        </w:drawing>
      </w:r>
      <w:r>
        <w:rPr>
          <w:sz w:val="19"/>
        </w:rPr>
        <w:t xml:space="preserve"> </w:t>
      </w:r>
      <w:r>
        <w:rPr>
          <w:sz w:val="19"/>
        </w:rPr>
        <w:tab/>
        <w:t xml:space="preserve">  </w:t>
      </w:r>
    </w:p>
    <w:p w14:paraId="7130FD02" w14:textId="77777777" w:rsidR="00D35F21" w:rsidRDefault="00000000">
      <w:pPr>
        <w:spacing w:after="5" w:line="259" w:lineRule="auto"/>
        <w:ind w:left="1399" w:right="737" w:hanging="1176"/>
      </w:pPr>
      <w:r>
        <w:rPr>
          <w:sz w:val="19"/>
        </w:rPr>
        <w:t xml:space="preserve">NATHANIEL "Nat" A. SHAFFER </w:t>
      </w:r>
      <w:r>
        <w:rPr>
          <w:sz w:val="19"/>
        </w:rPr>
        <w:tab/>
      </w:r>
      <w:r>
        <w:rPr>
          <w:rFonts w:ascii="Arial" w:eastAsia="Arial" w:hAnsi="Arial" w:cs="Arial"/>
          <w:sz w:val="18"/>
        </w:rPr>
        <w:t xml:space="preserve"> </w:t>
      </w:r>
      <w:r>
        <w:rPr>
          <w:sz w:val="19"/>
        </w:rPr>
        <w:t xml:space="preserve">                     COUNCIL: Mayor </w:t>
      </w:r>
      <w:r>
        <w:rPr>
          <w:sz w:val="19"/>
        </w:rPr>
        <w:tab/>
      </w:r>
      <w:r>
        <w:rPr>
          <w:rFonts w:ascii="Arial" w:eastAsia="Arial" w:hAnsi="Arial" w:cs="Arial"/>
          <w:sz w:val="18"/>
        </w:rPr>
        <w:t xml:space="preserve"> </w:t>
      </w:r>
      <w:r>
        <w:rPr>
          <w:sz w:val="19"/>
        </w:rPr>
        <w:t xml:space="preserve">                Ronald Williams  </w:t>
      </w:r>
    </w:p>
    <w:p w14:paraId="7F671E19" w14:textId="77777777" w:rsidR="00D35F21" w:rsidRDefault="00000000">
      <w:pPr>
        <w:tabs>
          <w:tab w:val="center" w:pos="1654"/>
          <w:tab w:val="center" w:pos="6642"/>
        </w:tabs>
        <w:spacing w:after="5" w:line="259" w:lineRule="auto"/>
        <w:ind w:left="0" w:firstLine="0"/>
      </w:pPr>
      <w:r>
        <w:rPr>
          <w:rFonts w:ascii="Calibri" w:eastAsia="Calibri" w:hAnsi="Calibri" w:cs="Calibri"/>
        </w:rPr>
        <w:tab/>
      </w:r>
      <w:r>
        <w:rPr>
          <w:sz w:val="19"/>
        </w:rPr>
        <w:t xml:space="preserve"> </w:t>
      </w:r>
      <w:r>
        <w:rPr>
          <w:sz w:val="19"/>
        </w:rPr>
        <w:tab/>
      </w:r>
      <w:r>
        <w:rPr>
          <w:rFonts w:ascii="Arial" w:eastAsia="Arial" w:hAnsi="Arial" w:cs="Arial"/>
          <w:sz w:val="18"/>
        </w:rPr>
        <w:t xml:space="preserve"> </w:t>
      </w:r>
      <w:r>
        <w:rPr>
          <w:sz w:val="19"/>
        </w:rPr>
        <w:t xml:space="preserve">                     Linda Cooler </w:t>
      </w:r>
    </w:p>
    <w:p w14:paraId="31FAA656" w14:textId="77777777" w:rsidR="00D35F21" w:rsidRDefault="00000000">
      <w:pPr>
        <w:tabs>
          <w:tab w:val="center" w:pos="1651"/>
          <w:tab w:val="center" w:pos="6641"/>
        </w:tabs>
        <w:spacing w:after="0" w:line="259" w:lineRule="auto"/>
        <w:ind w:left="0" w:firstLine="0"/>
      </w:pPr>
      <w:r>
        <w:rPr>
          <w:rFonts w:ascii="Calibri" w:eastAsia="Calibri" w:hAnsi="Calibri" w:cs="Calibri"/>
        </w:rPr>
        <w:tab/>
      </w:r>
      <w:r>
        <w:rPr>
          <w:sz w:val="19"/>
        </w:rPr>
        <w:t xml:space="preserve"> HENRY A. CAMPBELL </w:t>
      </w:r>
      <w:r>
        <w:rPr>
          <w:sz w:val="19"/>
        </w:rPr>
        <w:tab/>
      </w:r>
      <w:r>
        <w:rPr>
          <w:rFonts w:ascii="Arial" w:eastAsia="Arial" w:hAnsi="Arial" w:cs="Arial"/>
          <w:sz w:val="28"/>
          <w:vertAlign w:val="superscript"/>
        </w:rPr>
        <w:t xml:space="preserve"> </w:t>
      </w:r>
      <w:r>
        <w:rPr>
          <w:sz w:val="19"/>
        </w:rPr>
        <w:t xml:space="preserve">Joseph Williams </w:t>
      </w:r>
    </w:p>
    <w:p w14:paraId="77CBF174" w14:textId="77777777" w:rsidR="00D35F21" w:rsidRDefault="00000000">
      <w:pPr>
        <w:tabs>
          <w:tab w:val="center" w:pos="1653"/>
          <w:tab w:val="center" w:pos="6642"/>
        </w:tabs>
        <w:spacing w:after="0" w:line="259" w:lineRule="auto"/>
        <w:ind w:left="0" w:firstLine="0"/>
      </w:pPr>
      <w:r>
        <w:rPr>
          <w:rFonts w:ascii="Calibri" w:eastAsia="Calibri" w:hAnsi="Calibri" w:cs="Calibri"/>
        </w:rPr>
        <w:tab/>
      </w:r>
      <w:r>
        <w:rPr>
          <w:sz w:val="19"/>
        </w:rPr>
        <w:t>Mayor Pro-</w:t>
      </w:r>
      <w:proofErr w:type="spellStart"/>
      <w:r>
        <w:rPr>
          <w:sz w:val="19"/>
        </w:rPr>
        <w:t>Tem</w:t>
      </w:r>
      <w:proofErr w:type="spellEnd"/>
      <w:r>
        <w:rPr>
          <w:sz w:val="19"/>
        </w:rPr>
        <w:t xml:space="preserve"> </w:t>
      </w:r>
      <w:r>
        <w:rPr>
          <w:sz w:val="19"/>
        </w:rPr>
        <w:tab/>
      </w:r>
      <w:r>
        <w:rPr>
          <w:rFonts w:ascii="Arial" w:eastAsia="Arial" w:hAnsi="Arial" w:cs="Arial"/>
          <w:sz w:val="28"/>
          <w:vertAlign w:val="superscript"/>
        </w:rPr>
        <w:t xml:space="preserve"> </w:t>
      </w:r>
      <w:r>
        <w:rPr>
          <w:sz w:val="19"/>
        </w:rPr>
        <w:t xml:space="preserve">Faye H Gooding </w:t>
      </w:r>
    </w:p>
    <w:p w14:paraId="65FAE287" w14:textId="77777777" w:rsidR="00D35F21" w:rsidRDefault="00000000">
      <w:pPr>
        <w:tabs>
          <w:tab w:val="center" w:pos="1654"/>
          <w:tab w:val="center" w:pos="6641"/>
        </w:tabs>
        <w:spacing w:after="5" w:line="259" w:lineRule="auto"/>
        <w:ind w:left="0" w:firstLine="0"/>
      </w:pPr>
      <w:r>
        <w:rPr>
          <w:rFonts w:ascii="Calibri" w:eastAsia="Calibri" w:hAnsi="Calibri" w:cs="Calibri"/>
        </w:rPr>
        <w:tab/>
      </w:r>
      <w:r>
        <w:rPr>
          <w:sz w:val="19"/>
        </w:rPr>
        <w:t xml:space="preserve"> </w:t>
      </w:r>
      <w:r>
        <w:rPr>
          <w:sz w:val="19"/>
        </w:rPr>
        <w:tab/>
      </w:r>
      <w:r>
        <w:rPr>
          <w:rFonts w:ascii="Arial" w:eastAsia="Arial" w:hAnsi="Arial" w:cs="Arial"/>
          <w:sz w:val="28"/>
          <w:vertAlign w:val="superscript"/>
        </w:rPr>
        <w:t xml:space="preserve"> </w:t>
      </w:r>
      <w:r>
        <w:rPr>
          <w:sz w:val="19"/>
        </w:rPr>
        <w:t xml:space="preserve">Nicholas Ginn  </w:t>
      </w:r>
    </w:p>
    <w:p w14:paraId="64D14AC1" w14:textId="77777777" w:rsidR="00D35F21" w:rsidRDefault="00000000">
      <w:pPr>
        <w:spacing w:after="0" w:line="259" w:lineRule="auto"/>
        <w:ind w:left="0" w:right="1136" w:firstLine="0"/>
        <w:jc w:val="center"/>
      </w:pPr>
      <w:r>
        <w:rPr>
          <w:sz w:val="19"/>
        </w:rPr>
        <w:t xml:space="preserve"> </w:t>
      </w:r>
      <w:r>
        <w:rPr>
          <w:sz w:val="19"/>
        </w:rPr>
        <w:tab/>
      </w:r>
      <w:r>
        <w:rPr>
          <w:rFonts w:ascii="Arial" w:eastAsia="Arial" w:hAnsi="Arial" w:cs="Arial"/>
          <w:sz w:val="28"/>
          <w:vertAlign w:val="superscript"/>
        </w:rPr>
        <w:t xml:space="preserve"> </w:t>
      </w:r>
      <w:r>
        <w:rPr>
          <w:sz w:val="19"/>
        </w:rPr>
        <w:t xml:space="preserve"> </w:t>
      </w:r>
    </w:p>
    <w:p w14:paraId="4C2DB5AA" w14:textId="77777777" w:rsidR="00D35F21" w:rsidRDefault="00000000">
      <w:pPr>
        <w:spacing w:after="0" w:line="259" w:lineRule="auto"/>
        <w:ind w:left="0" w:right="1244" w:firstLine="0"/>
        <w:jc w:val="right"/>
      </w:pPr>
      <w:r>
        <w:rPr>
          <w:sz w:val="19"/>
        </w:rPr>
        <w:t xml:space="preserve"> </w:t>
      </w:r>
      <w:r>
        <w:rPr>
          <w:sz w:val="19"/>
        </w:rPr>
        <w:tab/>
      </w:r>
      <w:r>
        <w:rPr>
          <w:rFonts w:ascii="Arial" w:eastAsia="Arial" w:hAnsi="Arial" w:cs="Arial"/>
          <w:sz w:val="28"/>
          <w:vertAlign w:val="superscript"/>
        </w:rPr>
        <w:t xml:space="preserve"> </w:t>
      </w:r>
      <w:r>
        <w:rPr>
          <w:sz w:val="19"/>
        </w:rPr>
        <w:t xml:space="preserve"> </w:t>
      </w:r>
    </w:p>
    <w:p w14:paraId="109F15A6" w14:textId="77777777" w:rsidR="00D35F21" w:rsidRDefault="00000000">
      <w:pPr>
        <w:spacing w:after="0" w:line="259" w:lineRule="auto"/>
        <w:ind w:left="3416" w:right="5099" w:firstLine="0"/>
      </w:pPr>
      <w:r>
        <w:rPr>
          <w:rFonts w:ascii="Arial" w:eastAsia="Arial" w:hAnsi="Arial" w:cs="Arial"/>
          <w:sz w:val="18"/>
        </w:rPr>
        <w:t xml:space="preserve"> </w:t>
      </w:r>
    </w:p>
    <w:p w14:paraId="420E4172" w14:textId="77777777" w:rsidR="00D35F21" w:rsidRDefault="00000000">
      <w:pPr>
        <w:spacing w:after="42" w:line="259" w:lineRule="auto"/>
        <w:ind w:left="1654" w:firstLine="0"/>
      </w:pPr>
      <w:r>
        <w:rPr>
          <w:sz w:val="19"/>
        </w:rPr>
        <w:t xml:space="preserve"> </w:t>
      </w:r>
      <w:r>
        <w:rPr>
          <w:sz w:val="19"/>
        </w:rPr>
        <w:tab/>
      </w:r>
      <w:r>
        <w:rPr>
          <w:rFonts w:ascii="Arial" w:eastAsia="Arial" w:hAnsi="Arial" w:cs="Arial"/>
          <w:sz w:val="28"/>
          <w:vertAlign w:val="subscript"/>
        </w:rPr>
        <w:t xml:space="preserve"> </w:t>
      </w:r>
      <w:r>
        <w:rPr>
          <w:rFonts w:ascii="Arial" w:eastAsia="Arial" w:hAnsi="Arial" w:cs="Arial"/>
          <w:sz w:val="28"/>
          <w:vertAlign w:val="subscript"/>
        </w:rPr>
        <w:tab/>
      </w:r>
      <w:r>
        <w:rPr>
          <w:sz w:val="19"/>
        </w:rPr>
        <w:t xml:space="preserve"> </w:t>
      </w:r>
    </w:p>
    <w:p w14:paraId="37F17879" w14:textId="77777777" w:rsidR="00D35F21" w:rsidRDefault="00000000">
      <w:pPr>
        <w:tabs>
          <w:tab w:val="center" w:pos="1654"/>
          <w:tab w:val="center" w:pos="4946"/>
          <w:tab w:val="center" w:pos="9868"/>
        </w:tabs>
        <w:spacing w:after="0" w:line="259" w:lineRule="auto"/>
        <w:ind w:left="0" w:firstLine="0"/>
      </w:pPr>
      <w:r>
        <w:rPr>
          <w:rFonts w:ascii="Calibri" w:eastAsia="Calibri" w:hAnsi="Calibri" w:cs="Calibri"/>
        </w:rPr>
        <w:tab/>
      </w:r>
      <w:r>
        <w:rPr>
          <w:sz w:val="29"/>
          <w:vertAlign w:val="superscript"/>
        </w:rPr>
        <w:t xml:space="preserve"> </w:t>
      </w:r>
      <w:r>
        <w:rPr>
          <w:sz w:val="29"/>
          <w:vertAlign w:val="superscript"/>
        </w:rPr>
        <w:tab/>
      </w:r>
      <w:r>
        <w:rPr>
          <w:rFonts w:ascii="Arial" w:eastAsia="Arial" w:hAnsi="Arial" w:cs="Arial"/>
          <w:sz w:val="18"/>
        </w:rPr>
        <w:t xml:space="preserve">www.varnvillesc.org </w:t>
      </w:r>
      <w:r>
        <w:rPr>
          <w:rFonts w:ascii="Arial" w:eastAsia="Arial" w:hAnsi="Arial" w:cs="Arial"/>
          <w:sz w:val="18"/>
        </w:rPr>
        <w:tab/>
      </w:r>
      <w:r>
        <w:rPr>
          <w:sz w:val="29"/>
          <w:vertAlign w:val="superscript"/>
        </w:rPr>
        <w:t xml:space="preserve"> </w:t>
      </w:r>
    </w:p>
    <w:p w14:paraId="45A78D6D" w14:textId="77777777" w:rsidR="00D35F21" w:rsidRDefault="00000000">
      <w:pPr>
        <w:spacing w:after="0" w:line="259" w:lineRule="auto"/>
        <w:ind w:left="0" w:right="1244" w:firstLine="0"/>
        <w:jc w:val="right"/>
      </w:pPr>
      <w:r>
        <w:rPr>
          <w:sz w:val="19"/>
        </w:rPr>
        <w:t xml:space="preserve"> </w:t>
      </w:r>
      <w:r>
        <w:rPr>
          <w:sz w:val="19"/>
        </w:rPr>
        <w:tab/>
        <w:t xml:space="preserve"> </w:t>
      </w:r>
    </w:p>
    <w:p w14:paraId="47E975C6" w14:textId="77777777" w:rsidR="00D35F21" w:rsidRDefault="00000000">
      <w:pPr>
        <w:spacing w:after="0" w:line="259" w:lineRule="auto"/>
        <w:ind w:left="0" w:right="1244" w:firstLine="0"/>
        <w:jc w:val="right"/>
      </w:pPr>
      <w:r>
        <w:rPr>
          <w:sz w:val="19"/>
        </w:rPr>
        <w:t xml:space="preserve"> </w:t>
      </w:r>
      <w:r>
        <w:rPr>
          <w:sz w:val="19"/>
        </w:rPr>
        <w:tab/>
        <w:t xml:space="preserve"> </w:t>
      </w:r>
    </w:p>
    <w:p w14:paraId="62580B56" w14:textId="77777777" w:rsidR="00D35F21" w:rsidRDefault="00000000">
      <w:pPr>
        <w:spacing w:after="0" w:line="259" w:lineRule="auto"/>
        <w:ind w:left="0" w:right="1088" w:firstLine="0"/>
        <w:jc w:val="center"/>
      </w:pPr>
      <w:r>
        <w:rPr>
          <w:sz w:val="19"/>
        </w:rPr>
        <w:t xml:space="preserve">  </w:t>
      </w:r>
    </w:p>
    <w:p w14:paraId="66B7DD59" w14:textId="77777777" w:rsidR="00D35F21" w:rsidRDefault="00000000">
      <w:pPr>
        <w:spacing w:after="27" w:line="259" w:lineRule="auto"/>
        <w:ind w:left="0" w:firstLine="0"/>
      </w:pPr>
      <w:r>
        <w:rPr>
          <w:sz w:val="19"/>
        </w:rPr>
        <w:t xml:space="preserve"> </w:t>
      </w:r>
    </w:p>
    <w:p w14:paraId="36B389E2" w14:textId="77777777" w:rsidR="00D35F21" w:rsidRDefault="00000000">
      <w:pPr>
        <w:spacing w:after="0" w:line="238" w:lineRule="auto"/>
        <w:ind w:left="278" w:right="3842" w:hanging="278"/>
        <w:jc w:val="center"/>
      </w:pPr>
      <w:r>
        <w:rPr>
          <w:b/>
          <w:sz w:val="24"/>
        </w:rPr>
        <w:t xml:space="preserve">                                                 Varnville Town Council Meeting Agenda</w:t>
      </w:r>
      <w:r>
        <w:rPr>
          <w:b/>
          <w:color w:val="FF0000"/>
        </w:rPr>
        <w:t xml:space="preserve"> </w:t>
      </w:r>
      <w:r>
        <w:rPr>
          <w:b/>
          <w:sz w:val="24"/>
        </w:rPr>
        <w:t>Tuesday, February 13, 2024, 7:00 PM</w:t>
      </w:r>
      <w:r>
        <w:rPr>
          <w:b/>
          <w:color w:val="FF0000"/>
        </w:rPr>
        <w:t xml:space="preserve"> </w:t>
      </w:r>
      <w:r>
        <w:rPr>
          <w:b/>
          <w:sz w:val="24"/>
        </w:rPr>
        <w:t>Town Hall - 95 East Palmetto Avenue</w:t>
      </w:r>
      <w:r>
        <w:rPr>
          <w:b/>
          <w:color w:val="FF0000"/>
        </w:rPr>
        <w:t xml:space="preserve"> </w:t>
      </w:r>
    </w:p>
    <w:p w14:paraId="20BD61D2" w14:textId="77777777" w:rsidR="00D35F21" w:rsidRDefault="00000000">
      <w:pPr>
        <w:spacing w:after="0" w:line="259" w:lineRule="auto"/>
        <w:ind w:left="0" w:right="1022" w:firstLine="0"/>
        <w:jc w:val="center"/>
      </w:pPr>
      <w:r>
        <w:rPr>
          <w:b/>
        </w:rPr>
        <w:t xml:space="preserve"> </w:t>
      </w:r>
    </w:p>
    <w:p w14:paraId="1C5E6A0B" w14:textId="77777777" w:rsidR="00D35F21" w:rsidRDefault="00000000">
      <w:pPr>
        <w:numPr>
          <w:ilvl w:val="0"/>
          <w:numId w:val="1"/>
        </w:numPr>
        <w:ind w:right="1217" w:hanging="276"/>
      </w:pPr>
      <w:r>
        <w:t>Call to Order</w:t>
      </w:r>
      <w:r>
        <w:rPr>
          <w:b/>
        </w:rPr>
        <w:t xml:space="preserve"> </w:t>
      </w:r>
    </w:p>
    <w:p w14:paraId="6D16D6AD" w14:textId="77777777" w:rsidR="00D35F21" w:rsidRDefault="00000000">
      <w:pPr>
        <w:numPr>
          <w:ilvl w:val="1"/>
          <w:numId w:val="1"/>
        </w:numPr>
        <w:ind w:right="1217" w:hanging="386"/>
      </w:pPr>
      <w:r>
        <w:t xml:space="preserve">Invocation </w:t>
      </w:r>
    </w:p>
    <w:p w14:paraId="20368AE8" w14:textId="77777777" w:rsidR="00D35F21" w:rsidRDefault="00000000">
      <w:pPr>
        <w:numPr>
          <w:ilvl w:val="1"/>
          <w:numId w:val="1"/>
        </w:numPr>
        <w:ind w:right="1217" w:hanging="386"/>
      </w:pPr>
      <w:r>
        <w:t xml:space="preserve">Pledge of Allegiance </w:t>
      </w:r>
    </w:p>
    <w:p w14:paraId="677BBB06" w14:textId="77777777" w:rsidR="00D35F21" w:rsidRDefault="00000000">
      <w:pPr>
        <w:numPr>
          <w:ilvl w:val="1"/>
          <w:numId w:val="1"/>
        </w:numPr>
        <w:ind w:right="1217" w:hanging="386"/>
      </w:pPr>
      <w:r>
        <w:t xml:space="preserve">Freedom of Information Act (FOIA) Compliance </w:t>
      </w:r>
    </w:p>
    <w:p w14:paraId="10C2BFBB" w14:textId="77777777" w:rsidR="00D35F21" w:rsidRDefault="00000000">
      <w:pPr>
        <w:spacing w:after="0" w:line="259" w:lineRule="auto"/>
        <w:ind w:left="0" w:firstLine="0"/>
      </w:pPr>
      <w:r>
        <w:t xml:space="preserve">  </w:t>
      </w:r>
    </w:p>
    <w:p w14:paraId="1A4227A7" w14:textId="77777777" w:rsidR="00D35F21" w:rsidRDefault="00000000">
      <w:pPr>
        <w:numPr>
          <w:ilvl w:val="0"/>
          <w:numId w:val="1"/>
        </w:numPr>
        <w:ind w:right="1217" w:hanging="276"/>
      </w:pPr>
      <w:r>
        <w:t xml:space="preserve">Consent Agenda Items </w:t>
      </w:r>
    </w:p>
    <w:p w14:paraId="76F7E66A" w14:textId="77777777" w:rsidR="00D35F21" w:rsidRDefault="00000000">
      <w:pPr>
        <w:numPr>
          <w:ilvl w:val="1"/>
          <w:numId w:val="1"/>
        </w:numPr>
        <w:ind w:right="1217" w:hanging="386"/>
      </w:pPr>
      <w:r>
        <w:t xml:space="preserve">Approval of agenda </w:t>
      </w:r>
    </w:p>
    <w:p w14:paraId="1F4F6BEB" w14:textId="77777777" w:rsidR="00D35F21" w:rsidRDefault="00000000">
      <w:pPr>
        <w:numPr>
          <w:ilvl w:val="1"/>
          <w:numId w:val="1"/>
        </w:numPr>
        <w:ind w:right="1217" w:hanging="386"/>
      </w:pPr>
      <w:r>
        <w:t xml:space="preserve">Approval of minutes 01/23/2024 </w:t>
      </w:r>
    </w:p>
    <w:p w14:paraId="44EBD024" w14:textId="77777777" w:rsidR="00D35F21" w:rsidRDefault="00000000">
      <w:pPr>
        <w:spacing w:after="0" w:line="259" w:lineRule="auto"/>
        <w:ind w:left="0" w:firstLine="0"/>
      </w:pPr>
      <w:r>
        <w:t xml:space="preserve">  </w:t>
      </w:r>
    </w:p>
    <w:p w14:paraId="259CD0A4" w14:textId="77777777" w:rsidR="00D35F21" w:rsidRDefault="00000000">
      <w:pPr>
        <w:numPr>
          <w:ilvl w:val="0"/>
          <w:numId w:val="1"/>
        </w:numPr>
        <w:ind w:right="1217" w:hanging="276"/>
      </w:pPr>
      <w:r>
        <w:t xml:space="preserve">Reports of Department Heads, Committees, and guest on the agenda </w:t>
      </w:r>
    </w:p>
    <w:p w14:paraId="0BFCFC12" w14:textId="77777777" w:rsidR="00D35F21" w:rsidRDefault="00000000">
      <w:pPr>
        <w:numPr>
          <w:ilvl w:val="1"/>
          <w:numId w:val="1"/>
        </w:numPr>
        <w:ind w:right="1217" w:hanging="386"/>
      </w:pPr>
      <w:r>
        <w:t xml:space="preserve">Administration, Police, Fire, LRWS Commissioner  </w:t>
      </w:r>
    </w:p>
    <w:p w14:paraId="035F05E0" w14:textId="77777777" w:rsidR="00D35F21" w:rsidRDefault="00000000">
      <w:pPr>
        <w:ind w:left="-5" w:right="1217"/>
      </w:pPr>
      <w:r>
        <w:t xml:space="preserve">              (Announcements that do not require council action will be made here, discussion is limited)  </w:t>
      </w:r>
    </w:p>
    <w:p w14:paraId="6F7112DA" w14:textId="77777777" w:rsidR="00D35F21" w:rsidRDefault="00000000">
      <w:pPr>
        <w:spacing w:after="0" w:line="259" w:lineRule="auto"/>
        <w:ind w:left="0" w:firstLine="0"/>
      </w:pPr>
      <w:r>
        <w:t xml:space="preserve">               </w:t>
      </w:r>
    </w:p>
    <w:p w14:paraId="5FED230A" w14:textId="77777777" w:rsidR="00D35F21" w:rsidRDefault="00000000">
      <w:pPr>
        <w:numPr>
          <w:ilvl w:val="0"/>
          <w:numId w:val="1"/>
        </w:numPr>
        <w:ind w:right="1217" w:hanging="276"/>
      </w:pPr>
      <w:r>
        <w:t xml:space="preserve">Public Hearing </w:t>
      </w:r>
    </w:p>
    <w:p w14:paraId="27661B90" w14:textId="77777777" w:rsidR="00D35F21" w:rsidRDefault="00000000">
      <w:pPr>
        <w:numPr>
          <w:ilvl w:val="1"/>
          <w:numId w:val="1"/>
        </w:numPr>
        <w:ind w:right="1217" w:hanging="386"/>
      </w:pPr>
      <w:r>
        <w:t xml:space="preserve">Ordinance #2024-02 Commercial trash collection dumpsters, bins and similar facility’s buffer and site standards. (Hearing is postponed to March 12, 2024 </w:t>
      </w:r>
    </w:p>
    <w:p w14:paraId="133C307E" w14:textId="77777777" w:rsidR="00D35F21" w:rsidRDefault="00000000">
      <w:pPr>
        <w:spacing w:after="0" w:line="259" w:lineRule="auto"/>
        <w:ind w:left="720" w:firstLine="0"/>
      </w:pPr>
      <w:r>
        <w:t xml:space="preserve"> </w:t>
      </w:r>
    </w:p>
    <w:p w14:paraId="071D08B3" w14:textId="77777777" w:rsidR="00D35F21" w:rsidRDefault="00000000">
      <w:pPr>
        <w:numPr>
          <w:ilvl w:val="0"/>
          <w:numId w:val="1"/>
        </w:numPr>
        <w:ind w:right="1217" w:hanging="276"/>
      </w:pPr>
      <w:r>
        <w:t xml:space="preserve">Old Business  </w:t>
      </w:r>
    </w:p>
    <w:p w14:paraId="7FE373F8" w14:textId="77777777" w:rsidR="00D35F21" w:rsidRDefault="00000000">
      <w:pPr>
        <w:numPr>
          <w:ilvl w:val="1"/>
          <w:numId w:val="1"/>
        </w:numPr>
        <w:ind w:right="1217" w:hanging="386"/>
      </w:pPr>
      <w:r>
        <w:t xml:space="preserve">Second Reading, Ordinance #2024-01 Amending the business license ordinance of the Town of </w:t>
      </w:r>
    </w:p>
    <w:p w14:paraId="53E4F318" w14:textId="77777777" w:rsidR="00D35F21" w:rsidRDefault="00000000">
      <w:pPr>
        <w:ind w:left="730" w:right="1217"/>
      </w:pPr>
      <w:r>
        <w:t xml:space="preserve">Varnville to update the class schedule as required by act 176 of 2020  </w:t>
      </w:r>
    </w:p>
    <w:p w14:paraId="114EBF41" w14:textId="77777777" w:rsidR="00D35F21" w:rsidRDefault="00000000">
      <w:pPr>
        <w:numPr>
          <w:ilvl w:val="1"/>
          <w:numId w:val="1"/>
        </w:numPr>
        <w:ind w:right="1217" w:hanging="386"/>
      </w:pPr>
      <w:r>
        <w:t xml:space="preserve">Second Reading, Ordinance #2024-02 Commercial trash collection dumpsters, bins and similar facility’s buffer and site standards </w:t>
      </w:r>
    </w:p>
    <w:p w14:paraId="150BEACC" w14:textId="77777777" w:rsidR="00D35F21" w:rsidRDefault="00000000">
      <w:pPr>
        <w:spacing w:after="0" w:line="259" w:lineRule="auto"/>
        <w:ind w:left="0" w:firstLine="0"/>
      </w:pPr>
      <w:r>
        <w:t xml:space="preserve"> </w:t>
      </w:r>
    </w:p>
    <w:p w14:paraId="053B40D8" w14:textId="77777777" w:rsidR="00D35F21" w:rsidRDefault="00000000">
      <w:pPr>
        <w:numPr>
          <w:ilvl w:val="0"/>
          <w:numId w:val="1"/>
        </w:numPr>
        <w:ind w:right="1217" w:hanging="276"/>
      </w:pPr>
      <w:r>
        <w:t xml:space="preserve">Executive Session  </w:t>
      </w:r>
    </w:p>
    <w:p w14:paraId="4D3362CE" w14:textId="06DE07E4" w:rsidR="00D35F21" w:rsidRDefault="00000000">
      <w:pPr>
        <w:numPr>
          <w:ilvl w:val="1"/>
          <w:numId w:val="1"/>
        </w:numPr>
        <w:ind w:right="1217" w:hanging="386"/>
      </w:pPr>
      <w:r>
        <w:t xml:space="preserve">Section 30-4-70 (a) (1) Discussion of employment, appointment, compensation, promotion, demotion, discipline, or release of an employee, a student, or a person regulated by a public body or the appointment of a person to a public body in the Police, Fire and / or Administration </w:t>
      </w:r>
      <w:r w:rsidR="00807BAD">
        <w:t>departments.</w:t>
      </w:r>
      <w:r>
        <w:t xml:space="preserve"> </w:t>
      </w:r>
    </w:p>
    <w:p w14:paraId="4762457D" w14:textId="77777777" w:rsidR="00D35F21" w:rsidRDefault="00000000">
      <w:pPr>
        <w:numPr>
          <w:ilvl w:val="1"/>
          <w:numId w:val="1"/>
        </w:numPr>
        <w:ind w:right="1217" w:hanging="386"/>
      </w:pPr>
      <w:r>
        <w:t xml:space="preserve">(5) Discussion of matters relating to the proposed location, expansion, or the provision of services encouraging location or expansion of industries or other businesses in the area served by the public body </w:t>
      </w:r>
    </w:p>
    <w:p w14:paraId="20109F48" w14:textId="77777777" w:rsidR="00D35F21" w:rsidRDefault="00000000">
      <w:pPr>
        <w:spacing w:after="0" w:line="259" w:lineRule="auto"/>
        <w:ind w:left="0" w:firstLine="0"/>
      </w:pPr>
      <w:r>
        <w:t xml:space="preserve"> </w:t>
      </w:r>
    </w:p>
    <w:p w14:paraId="38BB62F3" w14:textId="77777777" w:rsidR="00D35F21" w:rsidRDefault="00000000">
      <w:pPr>
        <w:numPr>
          <w:ilvl w:val="0"/>
          <w:numId w:val="1"/>
        </w:numPr>
        <w:ind w:right="1217" w:hanging="276"/>
      </w:pPr>
      <w:r>
        <w:t>New Business</w:t>
      </w:r>
      <w:r>
        <w:rPr>
          <w:sz w:val="20"/>
        </w:rPr>
        <w:t xml:space="preserve"> </w:t>
      </w:r>
    </w:p>
    <w:p w14:paraId="07CFDD4C" w14:textId="383EE86D" w:rsidR="00D35F21" w:rsidRDefault="00000000">
      <w:pPr>
        <w:numPr>
          <w:ilvl w:val="1"/>
          <w:numId w:val="1"/>
        </w:numPr>
        <w:ind w:right="1217" w:hanging="386"/>
      </w:pPr>
      <w:r>
        <w:t xml:space="preserve">Executive session matters will be acted upon here if warranted or </w:t>
      </w:r>
      <w:r w:rsidR="00807BAD">
        <w:t>required.</w:t>
      </w:r>
      <w:r>
        <w:t xml:space="preserve"> </w:t>
      </w:r>
    </w:p>
    <w:p w14:paraId="4C6957FE" w14:textId="77777777" w:rsidR="00D35F21" w:rsidRDefault="00000000">
      <w:pPr>
        <w:numPr>
          <w:ilvl w:val="1"/>
          <w:numId w:val="1"/>
        </w:numPr>
        <w:ind w:right="1217" w:hanging="386"/>
      </w:pPr>
      <w:r>
        <w:t xml:space="preserve">Appointment of Fire Chief </w:t>
      </w:r>
    </w:p>
    <w:p w14:paraId="00618BA3" w14:textId="77777777" w:rsidR="00D35F21" w:rsidRDefault="00000000">
      <w:pPr>
        <w:numPr>
          <w:ilvl w:val="1"/>
          <w:numId w:val="1"/>
        </w:numPr>
        <w:ind w:right="1217" w:hanging="386"/>
      </w:pPr>
      <w:r>
        <w:t xml:space="preserve">Discussion and / or appointment(s) to the planning commission </w:t>
      </w:r>
    </w:p>
    <w:p w14:paraId="39368FF5" w14:textId="77777777" w:rsidR="00D35F21" w:rsidRDefault="00000000">
      <w:pPr>
        <w:numPr>
          <w:ilvl w:val="1"/>
          <w:numId w:val="1"/>
        </w:numPr>
        <w:ind w:right="1217" w:hanging="386"/>
      </w:pPr>
      <w:r>
        <w:t xml:space="preserve">Creation of a Non-Profit(s) and / or partnership with Community Foundation of the Lowcountry </w:t>
      </w:r>
    </w:p>
    <w:p w14:paraId="7D3D7621" w14:textId="77777777" w:rsidR="00D35F21" w:rsidRDefault="00000000">
      <w:pPr>
        <w:numPr>
          <w:ilvl w:val="1"/>
          <w:numId w:val="1"/>
        </w:numPr>
        <w:ind w:right="1217" w:hanging="386"/>
      </w:pPr>
      <w:r>
        <w:t xml:space="preserve">Ordinance #2024-04 Updated Fee agreement / schedule with </w:t>
      </w:r>
      <w:proofErr w:type="spellStart"/>
      <w:r>
        <w:t>SAFEbuilt</w:t>
      </w:r>
      <w:proofErr w:type="spellEnd"/>
      <w:r>
        <w:t xml:space="preserve"> (Building Dept Services) </w:t>
      </w:r>
    </w:p>
    <w:p w14:paraId="39E9CD32" w14:textId="77777777" w:rsidR="00D35F21" w:rsidRDefault="00000000">
      <w:pPr>
        <w:numPr>
          <w:ilvl w:val="1"/>
          <w:numId w:val="1"/>
        </w:numPr>
        <w:ind w:right="1217" w:hanging="386"/>
      </w:pPr>
      <w:r>
        <w:t xml:space="preserve">Ordinance #2024-03 Rules regulation and certain prohibitions for door-to-door sales (Peddlers)  7.8. Discussion of Branding and topics related to the Branding of the Town of Varnville  </w:t>
      </w:r>
    </w:p>
    <w:p w14:paraId="5971BEB8" w14:textId="77777777" w:rsidR="00D35F21" w:rsidRDefault="00000000">
      <w:pPr>
        <w:numPr>
          <w:ilvl w:val="0"/>
          <w:numId w:val="1"/>
        </w:numPr>
        <w:spacing w:after="193"/>
        <w:ind w:right="1217" w:hanging="276"/>
      </w:pPr>
      <w:r>
        <w:t xml:space="preserve">Adjournment </w:t>
      </w:r>
    </w:p>
    <w:p w14:paraId="7BAE8496" w14:textId="77777777" w:rsidR="00D35F21" w:rsidRDefault="00000000">
      <w:pPr>
        <w:spacing w:after="96" w:line="259" w:lineRule="auto"/>
        <w:ind w:right="1119"/>
        <w:jc w:val="center"/>
      </w:pPr>
      <w:r>
        <w:rPr>
          <w:i/>
          <w:sz w:val="20"/>
        </w:rPr>
        <w:t xml:space="preserve">95 PALMETTO AVENUE EAST  •  P.O. BOX 308  •  VARNVILLE, S.C. 29944-4726 </w:t>
      </w:r>
    </w:p>
    <w:p w14:paraId="71217656" w14:textId="77777777" w:rsidR="00D35F21" w:rsidRDefault="00000000">
      <w:pPr>
        <w:spacing w:after="96" w:line="259" w:lineRule="auto"/>
        <w:ind w:right="1112"/>
        <w:jc w:val="center"/>
      </w:pPr>
      <w:r>
        <w:rPr>
          <w:i/>
          <w:sz w:val="20"/>
        </w:rPr>
        <w:t xml:space="preserve">803.943.2979  •  Fax: 803.943.4263 </w:t>
      </w:r>
    </w:p>
    <w:p w14:paraId="2BC5A739" w14:textId="7886C196" w:rsidR="00D35F21" w:rsidRDefault="00D35F21">
      <w:pPr>
        <w:spacing w:after="6" w:line="259" w:lineRule="auto"/>
        <w:ind w:left="3682" w:firstLine="0"/>
      </w:pPr>
    </w:p>
    <w:p w14:paraId="58ACF16C" w14:textId="77777777" w:rsidR="00D35F21" w:rsidRDefault="00000000">
      <w:pPr>
        <w:spacing w:after="0" w:line="259" w:lineRule="auto"/>
        <w:ind w:left="0" w:firstLine="0"/>
      </w:pPr>
      <w:r>
        <w:rPr>
          <w:rFonts w:ascii="Arial" w:eastAsia="Arial" w:hAnsi="Arial" w:cs="Arial"/>
        </w:rPr>
        <w:t xml:space="preserve"> </w:t>
      </w:r>
    </w:p>
    <w:p w14:paraId="7DB6B384" w14:textId="77777777" w:rsidR="00D35F21" w:rsidRDefault="00000000">
      <w:pPr>
        <w:spacing w:after="0" w:line="259" w:lineRule="auto"/>
        <w:ind w:left="720" w:firstLine="0"/>
      </w:pPr>
      <w:r>
        <w:t xml:space="preserve"> </w:t>
      </w:r>
    </w:p>
    <w:p w14:paraId="6511D5BF" w14:textId="77777777" w:rsidR="00D35F21" w:rsidRDefault="00000000">
      <w:pPr>
        <w:spacing w:after="0" w:line="259" w:lineRule="auto"/>
        <w:ind w:left="0" w:firstLine="0"/>
      </w:pPr>
      <w:r>
        <w:t xml:space="preserve">  </w:t>
      </w:r>
    </w:p>
    <w:sectPr w:rsidR="00D35F21">
      <w:pgSz w:w="12240" w:h="15840"/>
      <w:pgMar w:top="349" w:right="0" w:bottom="43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363D"/>
    <w:multiLevelType w:val="multilevel"/>
    <w:tmpl w:val="10EEDD60"/>
    <w:lvl w:ilvl="0">
      <w:start w:val="1"/>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1816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21"/>
    <w:rsid w:val="00807BAD"/>
    <w:rsid w:val="00D3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8504"/>
  <w15:docId w15:val="{AB6229C5-0C9A-4FEA-AB51-40C6D2E4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Vinson, Accountant</dc:creator>
  <cp:keywords/>
  <cp:lastModifiedBy>Kelly Smith</cp:lastModifiedBy>
  <cp:revision>2</cp:revision>
  <dcterms:created xsi:type="dcterms:W3CDTF">2024-02-12T21:56:00Z</dcterms:created>
  <dcterms:modified xsi:type="dcterms:W3CDTF">2024-02-12T21:56:00Z</dcterms:modified>
</cp:coreProperties>
</file>